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E87" w:rsidRPr="001C4E87" w:rsidRDefault="001C4E87" w:rsidP="00AE509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1C4E8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Приложение 2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</w:t>
      </w:r>
    </w:p>
    <w:p w:rsidR="00AE509A" w:rsidRPr="00AE509A" w:rsidRDefault="00AE509A" w:rsidP="00AE509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E509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Биограф Эмрис Хьюз пишет:</w:t>
      </w:r>
    </w:p>
    <w:p w:rsidR="00AE509A" w:rsidRPr="00AE509A" w:rsidRDefault="00AE509A" w:rsidP="00AE509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E509A">
        <w:rPr>
          <w:rFonts w:ascii="Times New Roman" w:eastAsia="Times New Roman" w:hAnsi="Times New Roman" w:cs="Times New Roman"/>
          <w:color w:val="333333"/>
          <w:sz w:val="24"/>
          <w:szCs w:val="24"/>
        </w:rPr>
        <w:t>«Пигмалион» был весёлой, блестящей комедией, последний акт которой содержал элемент истинной драмы: маленькая цветочница хорошо справилась со своей ролью знатной дамы и больше уже не нужна — ей остаётся вернуться на улицу или выйти замуж за одного из трёх героев. А вот за кого? Шоу, дразня зрителей, оставляет эту альтернативу без ответа.</w:t>
      </w:r>
    </w:p>
    <w:p w:rsidR="00AE509A" w:rsidRPr="00AE509A" w:rsidRDefault="00AE509A" w:rsidP="00AE509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E509A">
        <w:rPr>
          <w:rFonts w:ascii="Times New Roman" w:eastAsia="Times New Roman" w:hAnsi="Times New Roman" w:cs="Times New Roman"/>
          <w:color w:val="333333"/>
          <w:sz w:val="24"/>
          <w:szCs w:val="24"/>
        </w:rPr>
        <w:t>В конце первоначального текста пьесы Элиза и Хиггинс навсегда расстаются. В дополненном варианте 1938 года Хиггинс выражает уверенность, что она вернётся. В послесловии к пьесе Шоу охарактеризовал традиционные финальные бракосочетания героя и героини как «шаблоны и заготовки из лавки старьёвщика» и даёт свою версию судьбы Элизы: она предпочла выйти замуж за влюблённого в неё Фредди. Благодаря щедрости полковника Пикеринга новобрачные смогли осуществить давнюю мечту Элизы — открыли собственный цветочный магазин.</w:t>
      </w:r>
    </w:p>
    <w:p w:rsidR="00AE509A" w:rsidRPr="00AE509A" w:rsidRDefault="00AE509A" w:rsidP="00AE509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E509A">
        <w:rPr>
          <w:rFonts w:ascii="Times New Roman" w:eastAsia="Times New Roman" w:hAnsi="Times New Roman" w:cs="Times New Roman"/>
          <w:color w:val="333333"/>
          <w:sz w:val="24"/>
          <w:szCs w:val="24"/>
        </w:rPr>
        <w:t>Шоу, как сказано выше, считал своей целью скорее дразнить зрителей, чем утешать их, и он неизменно противился частым попыткам театральных и кинорежиссёров устроить Элизе и Хиггинсу благополучный любовный финал. В послесловии автор объяснил, что слова Элизы в пятом акте, обращённые к Хиггинсу: «Я даже за вас не пошла бы замуж, если б вы меня попросили» — это продуманное решение, вытекающее как из женской интуиции, так и из доводов разума. Хиггинс слишком независим, неуправляем, деспотичен и не способен стать хорошим мужем, в то время как Фредди — полная противоположность.</w:t>
      </w:r>
    </w:p>
    <w:p w:rsidR="00AE509A" w:rsidRPr="00AE509A" w:rsidRDefault="00AE509A" w:rsidP="00AE509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E509A">
        <w:rPr>
          <w:rFonts w:ascii="Times New Roman" w:eastAsia="Times New Roman" w:hAnsi="Times New Roman" w:cs="Times New Roman"/>
          <w:color w:val="333333"/>
          <w:sz w:val="24"/>
          <w:szCs w:val="24"/>
        </w:rPr>
        <w:t>Версия Шоу предполагает, что Элиза руководствуется разумом, а не чувствами. Многие критики, в их числе А.-С. Уорд  и Колин Уилсон, упрекали Шоу за «неудачный финал», представляющий собой отступление от художественной логики в пользу рационального скептицизма, победу прозаической «правды жизни» над «правдой искусства». Создатели фильма 1938 года и мюзикла «Моя прекрасная леди» тоже не согласились с Шоу и изменили финал — они рассматривали пьесу как современную версию сказки о Золушке, которой романтическая концовка подходит лучше</w:t>
      </w:r>
      <w:r w:rsidRPr="00AE509A">
        <w:rPr>
          <w:rFonts w:ascii="Times New Roman" w:eastAsia="Times New Roman" w:hAnsi="Times New Roman" w:cs="Times New Roman"/>
          <w:color w:val="333333"/>
          <w:sz w:val="24"/>
          <w:szCs w:val="24"/>
          <w:vertAlign w:val="superscript"/>
        </w:rPr>
        <w:t>[</w:t>
      </w:r>
      <w:r w:rsidRPr="00AE509A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AE509A" w:rsidRPr="00AE509A" w:rsidRDefault="00AE509A" w:rsidP="00AE509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E509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Русские переводы</w:t>
      </w:r>
    </w:p>
    <w:p w:rsidR="00AE509A" w:rsidRPr="00AE509A" w:rsidRDefault="00AE509A" w:rsidP="00AE509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E509A">
        <w:rPr>
          <w:rFonts w:ascii="Times New Roman" w:eastAsia="Times New Roman" w:hAnsi="Times New Roman" w:cs="Times New Roman"/>
          <w:color w:val="333333"/>
          <w:sz w:val="24"/>
          <w:szCs w:val="24"/>
        </w:rPr>
        <w:t>Первые русские переводы пьесы выполнили в начале 1910-х годов И. Р-ской, С. Разсохин, Б. Лебедев, в 1914 году ещё один перевод опубликовали М. Потапенко и 3. Львовский. В 1915 году пьесу переводили Г. Бакланов и Л. Рахат, в 1938 году появился перевод Г. Рыклина.</w:t>
      </w:r>
    </w:p>
    <w:p w:rsidR="00AE509A" w:rsidRPr="00AE509A" w:rsidRDefault="00AE509A" w:rsidP="00AE509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E509A">
        <w:rPr>
          <w:rFonts w:ascii="Times New Roman" w:eastAsia="Times New Roman" w:hAnsi="Times New Roman" w:cs="Times New Roman"/>
          <w:color w:val="333333"/>
          <w:sz w:val="24"/>
          <w:szCs w:val="24"/>
        </w:rPr>
        <w:t>В современной России распространены несколько версий перевода пьесы.</w:t>
      </w:r>
    </w:p>
    <w:p w:rsidR="00AE509A" w:rsidRPr="00AE509A" w:rsidRDefault="00AE509A" w:rsidP="00AE509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E509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1948 год: Евгения Калашникова</w:t>
      </w:r>
      <w:r w:rsidRPr="00AE509A">
        <w:rPr>
          <w:rFonts w:ascii="Times New Roman" w:eastAsia="Times New Roman" w:hAnsi="Times New Roman" w:cs="Times New Roman"/>
          <w:color w:val="333333"/>
          <w:sz w:val="24"/>
          <w:szCs w:val="24"/>
        </w:rPr>
        <w:t> (Бернард Шоу. Избранные произведения в двух томах).</w:t>
      </w:r>
    </w:p>
    <w:p w:rsidR="00AE509A" w:rsidRPr="00AE509A" w:rsidRDefault="00AE509A" w:rsidP="00AE509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E509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1980 год: Полина Мелкова (Бернард Шоу. Полное собрание пьес в шести томах).</w:t>
      </w:r>
    </w:p>
    <w:p w:rsidR="00AE509A" w:rsidRPr="00AE509A" w:rsidRDefault="00AE509A" w:rsidP="00AE509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E509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2006 год:</w:t>
      </w:r>
      <w:r w:rsidRPr="00AE509A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r w:rsidRPr="00AE509A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Владимир Бабков.</w:t>
      </w:r>
    </w:p>
    <w:p w:rsidR="00AE509A" w:rsidRPr="00AE509A" w:rsidRDefault="00AE509A" w:rsidP="00AE509A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AE509A">
        <w:rPr>
          <w:rFonts w:ascii="Times New Roman" w:eastAsia="Times New Roman" w:hAnsi="Times New Roman" w:cs="Times New Roman"/>
          <w:color w:val="333333"/>
          <w:sz w:val="24"/>
          <w:szCs w:val="24"/>
        </w:rPr>
        <w:t>Отметим, что авторский подзаголовок названия пьесы (</w:t>
      </w:r>
      <w:r w:rsidRPr="00AE509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Romance</w:t>
      </w:r>
      <w:r w:rsidRPr="00AE509A">
        <w:rPr>
          <w:rFonts w:ascii="Times New Roman" w:eastAsia="Times New Roman" w:hAnsi="Times New Roman" w:cs="Times New Roman"/>
          <w:color w:val="333333"/>
          <w:sz w:val="24"/>
          <w:szCs w:val="24"/>
        </w:rPr>
        <w:t>) означает не «роман» (англ. </w:t>
      </w:r>
      <w:r w:rsidRPr="00AE509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novel</w:t>
      </w:r>
      <w:r w:rsidRPr="00AE509A">
        <w:rPr>
          <w:rFonts w:ascii="Times New Roman" w:eastAsia="Times New Roman" w:hAnsi="Times New Roman" w:cs="Times New Roman"/>
          <w:color w:val="333333"/>
          <w:sz w:val="24"/>
          <w:szCs w:val="24"/>
        </w:rPr>
        <w:t>) и не «романтическая история», а «выдумка, небылица». Полина Мелкова перевела это слово как «роман-фантазия». Шоу объяснил, что использовал слово </w:t>
      </w:r>
      <w:r w:rsidRPr="00AE509A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</w:rPr>
        <w:t>Romance</w:t>
      </w:r>
      <w:r w:rsidRPr="00AE509A">
        <w:rPr>
          <w:rFonts w:ascii="Times New Roman" w:eastAsia="Times New Roman" w:hAnsi="Times New Roman" w:cs="Times New Roman"/>
          <w:color w:val="333333"/>
          <w:sz w:val="24"/>
          <w:szCs w:val="24"/>
        </w:rPr>
        <w:t>, потому что пьеса «представляет собой историю о бедной девушке, которая повстречалась у врат церкви с джентльменом и, подобно Золушке, была превращена им в прекрасную леди».</w:t>
      </w:r>
    </w:p>
    <w:p w:rsidR="00AE509A" w:rsidRPr="00AE509A" w:rsidRDefault="00AE509A" w:rsidP="00AE509A">
      <w:pPr>
        <w:rPr>
          <w:rFonts w:ascii="Times New Roman" w:hAnsi="Times New Roman" w:cs="Times New Roman"/>
          <w:sz w:val="24"/>
          <w:szCs w:val="24"/>
        </w:rPr>
      </w:pPr>
      <w:r w:rsidRPr="00AE509A">
        <w:rPr>
          <w:rFonts w:ascii="Times New Roman" w:hAnsi="Times New Roman" w:cs="Times New Roman"/>
          <w:sz w:val="24"/>
          <w:szCs w:val="24"/>
        </w:rPr>
        <w:lastRenderedPageBreak/>
        <w:t>Один из главных вопросов, который Б.Шоу ставит в «Пигмалионе»,- насколько речь человека характеризует его личность, насколько она влияет на его жизнь, и можно ли изменив свою речь, изменить свое социальное положение.</w:t>
      </w:r>
    </w:p>
    <w:p w:rsidR="00AE509A" w:rsidRPr="00AE509A" w:rsidRDefault="00AE509A" w:rsidP="00AE509A">
      <w:pPr>
        <w:rPr>
          <w:rFonts w:ascii="Times New Roman" w:hAnsi="Times New Roman" w:cs="Times New Roman"/>
          <w:sz w:val="24"/>
          <w:szCs w:val="24"/>
        </w:rPr>
      </w:pPr>
      <w:r w:rsidRPr="00AE509A">
        <w:rPr>
          <w:rFonts w:ascii="Times New Roman" w:hAnsi="Times New Roman" w:cs="Times New Roman"/>
          <w:sz w:val="24"/>
          <w:szCs w:val="24"/>
        </w:rPr>
        <w:tab/>
        <w:t>Этот вопрос актуален и сейчас, и наверно, этим и объясняется сохраняющийся интерес к данной пьесе.</w:t>
      </w:r>
    </w:p>
    <w:p w:rsidR="00AE509A" w:rsidRPr="00AE509A" w:rsidRDefault="00AE509A" w:rsidP="00AE509A">
      <w:pPr>
        <w:pStyle w:val="3"/>
        <w:spacing w:before="199" w:line="188" w:lineRule="atLeast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AE509A">
        <w:rPr>
          <w:rFonts w:ascii="Times New Roman" w:hAnsi="Times New Roman" w:cs="Times New Roman"/>
          <w:b w:val="0"/>
          <w:color w:val="auto"/>
          <w:sz w:val="24"/>
          <w:szCs w:val="24"/>
        </w:rPr>
        <w:t>Из “Карманного справочника революционера” Бернарда Шоу</w:t>
      </w:r>
    </w:p>
    <w:p w:rsidR="00AE509A" w:rsidRDefault="00AE509A" w:rsidP="00AE509A">
      <w:pPr>
        <w:pStyle w:val="a3"/>
        <w:numPr>
          <w:ilvl w:val="0"/>
          <w:numId w:val="1"/>
        </w:numPr>
        <w:spacing w:before="0" w:beforeAutospacing="0" w:afterAutospacing="0"/>
      </w:pPr>
      <w:r>
        <w:t>Не обращайся с другими так, как ты хотел бы, чтобы они обращались с тобой. Ваши вкусы могут не совпадать.</w:t>
      </w:r>
    </w:p>
    <w:p w:rsidR="00AE509A" w:rsidRDefault="00AE509A" w:rsidP="00AE509A">
      <w:pPr>
        <w:pStyle w:val="a3"/>
        <w:numPr>
          <w:ilvl w:val="0"/>
          <w:numId w:val="1"/>
        </w:numPr>
        <w:spacing w:before="0" w:beforeAutospacing="0" w:afterAutospacing="0"/>
      </w:pPr>
      <w:r>
        <w:t>Свобода означает ответственность. Вот почему большинство боится её.</w:t>
      </w:r>
    </w:p>
    <w:p w:rsidR="00AE509A" w:rsidRDefault="00AE509A" w:rsidP="00AE509A">
      <w:pPr>
        <w:pStyle w:val="a3"/>
        <w:numPr>
          <w:ilvl w:val="0"/>
          <w:numId w:val="1"/>
        </w:numPr>
        <w:spacing w:before="0" w:beforeAutospacing="0" w:afterAutospacing="0"/>
      </w:pPr>
      <w:r>
        <w:t>Деятельность есть единственная дорога к знаниям.</w:t>
      </w:r>
    </w:p>
    <w:p w:rsidR="00AE509A" w:rsidRDefault="00AE509A" w:rsidP="00AE509A">
      <w:pPr>
        <w:pStyle w:val="a3"/>
        <w:numPr>
          <w:ilvl w:val="0"/>
          <w:numId w:val="1"/>
        </w:numPr>
        <w:spacing w:before="0" w:beforeAutospacing="0" w:afterAutospacing="0"/>
      </w:pPr>
      <w:r>
        <w:t>Пока у нас существуют тюрьмы, не имеет значения, кем из нас они заполнены.</w:t>
      </w:r>
    </w:p>
    <w:p w:rsidR="00AE509A" w:rsidRDefault="00AE509A" w:rsidP="00AE509A">
      <w:pPr>
        <w:pStyle w:val="a3"/>
        <w:numPr>
          <w:ilvl w:val="0"/>
          <w:numId w:val="1"/>
        </w:numPr>
        <w:spacing w:before="0" w:beforeAutospacing="0" w:afterAutospacing="0"/>
      </w:pPr>
      <w:r>
        <w:t>Добродетель не в том, что ты воздерживаешься от порока, а в том, что не желаешь его.</w:t>
      </w:r>
    </w:p>
    <w:p w:rsidR="00AE509A" w:rsidRDefault="00AE509A" w:rsidP="00AE509A">
      <w:pPr>
        <w:pStyle w:val="a3"/>
        <w:numPr>
          <w:ilvl w:val="0"/>
          <w:numId w:val="1"/>
        </w:numPr>
        <w:spacing w:before="0" w:beforeAutospacing="0" w:afterAutospacing="0"/>
      </w:pPr>
      <w:r>
        <w:t>XIX столетие было веком веры в высокое искусство. Результат налицо.</w:t>
      </w:r>
    </w:p>
    <w:p w:rsidR="00AE509A" w:rsidRDefault="00AE509A" w:rsidP="00AE509A">
      <w:pPr>
        <w:pStyle w:val="a3"/>
        <w:numPr>
          <w:ilvl w:val="0"/>
          <w:numId w:val="1"/>
        </w:numPr>
        <w:spacing w:before="0" w:beforeAutospacing="0" w:afterAutospacing="0"/>
      </w:pPr>
      <w:r>
        <w:t>Не тратьте время на социальные вопросы. Проблемы бедных – в бедности. Проблемы богатых – в бесполезности.</w:t>
      </w:r>
    </w:p>
    <w:p w:rsidR="00AE509A" w:rsidRDefault="00AE509A" w:rsidP="00AE509A">
      <w:pPr>
        <w:pStyle w:val="a3"/>
        <w:numPr>
          <w:ilvl w:val="0"/>
          <w:numId w:val="1"/>
        </w:numPr>
        <w:spacing w:before="0" w:beforeAutospacing="0" w:afterAutospacing="0"/>
      </w:pPr>
      <w:r>
        <w:t>Есть одно золотое правило: золотых правил не существует.</w:t>
      </w:r>
    </w:p>
    <w:p w:rsidR="00B4053F" w:rsidRPr="00AE509A" w:rsidRDefault="00B4053F">
      <w:pPr>
        <w:rPr>
          <w:rFonts w:ascii="Times New Roman" w:hAnsi="Times New Roman" w:cs="Times New Roman"/>
          <w:sz w:val="24"/>
          <w:szCs w:val="24"/>
        </w:rPr>
      </w:pPr>
    </w:p>
    <w:sectPr w:rsidR="00B4053F" w:rsidRPr="00AE509A" w:rsidSect="00383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F42FC"/>
    <w:multiLevelType w:val="hybridMultilevel"/>
    <w:tmpl w:val="0B3C3A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E509A"/>
    <w:rsid w:val="001C4E87"/>
    <w:rsid w:val="002D7BD1"/>
    <w:rsid w:val="00383419"/>
    <w:rsid w:val="00AE509A"/>
    <w:rsid w:val="00B40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419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50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AE509A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3">
    <w:name w:val="Normal (Web)"/>
    <w:basedOn w:val="a"/>
    <w:uiPriority w:val="99"/>
    <w:semiHidden/>
    <w:unhideWhenUsed/>
    <w:rsid w:val="00AE50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8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Петровна</dc:creator>
  <cp:keywords/>
  <dc:description/>
  <cp:lastModifiedBy>Елена Петровна</cp:lastModifiedBy>
  <cp:revision>4</cp:revision>
  <dcterms:created xsi:type="dcterms:W3CDTF">2017-01-29T10:35:00Z</dcterms:created>
  <dcterms:modified xsi:type="dcterms:W3CDTF">2017-01-29T11:36:00Z</dcterms:modified>
</cp:coreProperties>
</file>